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54" w:rsidRDefault="00407B54" w:rsidP="00407B54">
      <w:pPr>
        <w:pStyle w:val="a3"/>
        <w:spacing w:before="0" w:beforeAutospacing="0" w:after="150" w:afterAutospacing="0"/>
        <w:jc w:val="center"/>
        <w:rPr>
          <w:rFonts w:ascii="Arial" w:hAnsi="Arial" w:cs="Arial"/>
          <w:color w:val="000000"/>
          <w:sz w:val="21"/>
          <w:szCs w:val="21"/>
        </w:rPr>
      </w:pPr>
      <w:r>
        <w:rPr>
          <w:b/>
          <w:bCs/>
          <w:color w:val="000000"/>
          <w:sz w:val="27"/>
          <w:szCs w:val="27"/>
        </w:rPr>
        <w:t>Конвенция о правах ребенка</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Принята резолюцией 44/25 Генеральной Ассамблеи</w:t>
      </w:r>
      <w:r>
        <w:rPr>
          <w:rStyle w:val="apple-converted-space"/>
          <w:i/>
          <w:iCs/>
          <w:color w:val="000000"/>
          <w:sz w:val="27"/>
          <w:szCs w:val="27"/>
        </w:rPr>
        <w:t> </w:t>
      </w:r>
      <w:r>
        <w:rPr>
          <w:i/>
          <w:iCs/>
          <w:color w:val="000000"/>
          <w:sz w:val="27"/>
          <w:szCs w:val="27"/>
        </w:rPr>
        <w:br/>
        <w:t>от 20 ноября 1989 года.</w:t>
      </w:r>
      <w:r>
        <w:rPr>
          <w:i/>
          <w:iCs/>
          <w:color w:val="000000"/>
          <w:sz w:val="27"/>
          <w:szCs w:val="27"/>
        </w:rPr>
        <w:br/>
        <w:t>Вступила в силу 2 сентября 1990 года.</w:t>
      </w:r>
    </w:p>
    <w:p w:rsidR="00407B54" w:rsidRDefault="00407B54" w:rsidP="00407B54">
      <w:pPr>
        <w:pStyle w:val="a3"/>
        <w:spacing w:before="0" w:beforeAutospacing="0" w:after="150" w:afterAutospacing="0"/>
        <w:jc w:val="center"/>
        <w:rPr>
          <w:rFonts w:ascii="Arial" w:hAnsi="Arial" w:cs="Arial"/>
          <w:color w:val="000000"/>
          <w:sz w:val="21"/>
          <w:szCs w:val="21"/>
        </w:rPr>
      </w:pPr>
      <w:r>
        <w:rPr>
          <w:b/>
          <w:bCs/>
          <w:color w:val="000000"/>
          <w:sz w:val="27"/>
          <w:szCs w:val="27"/>
        </w:rPr>
        <w:t>ЧАСТЬ I</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1</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2</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3</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4</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 xml:space="preserve">Государства-участники принимают все необходимые законодательные, административные и другие меры для осуществления прав, признанных в </w:t>
      </w:r>
      <w:r>
        <w:rPr>
          <w:color w:val="000000"/>
          <w:sz w:val="27"/>
          <w:szCs w:val="27"/>
        </w:rPr>
        <w:lastRenderedPageBreak/>
        <w:t>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5</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6</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признают, что каждый ребенок имеет неотъемлемое право на жизнь.</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Государства-участники обеспечивают в максимально возможной степени выживание и здоровое развитие ребенка.</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7</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8</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9</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w:t>
      </w:r>
      <w:r>
        <w:rPr>
          <w:color w:val="000000"/>
          <w:sz w:val="27"/>
          <w:szCs w:val="27"/>
        </w:rPr>
        <w:lastRenderedPageBreak/>
        <w:t>родители проживают раздельно и необходимо принять решение относительно места проживания ребенка.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10</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11</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принимают меры для борьбы с незаконным перемещением и невозвращением детей из-за границы.</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lastRenderedPageBreak/>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12</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13</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a) для уважения прав и репутации других лиц; или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b) для охраны государственной безопасности или общественного порядка (ordre public), или здоровья или нравственности населения.</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14</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уважают право ребенка на свободу мысли, совести и религии.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15</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признают право ребенка на свободу ассоциации и свободу мирных собраний.</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lastRenderedPageBreak/>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16</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Ребенок имеет право на защиту закона от такого вмешательства или посягательства.</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17</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c) поощряют выпуск и распространение детской литературы;</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18</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lastRenderedPageBreak/>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19</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20</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Государства-участники в соответствии со своими национальными законами обеспечивают замену ухода за таким ребенком.</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21</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lastRenderedPageBreak/>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22</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lastRenderedPageBreak/>
        <w:t>Статья 23</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24</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Государства-участники добиваются полного осуществления данного права и, в частности, принимают необходимые меры для:</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a) снижения уровней смертности младенцев и детской смертности;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lastRenderedPageBreak/>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d) предоставления матерям надлежащих услуг по охране здоровья в дородовой и послеродовой периоды;</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f) развития просветительной работы и услуг в области профилактической медицинской помощи и планирования размера семьи.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25</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26</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27</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lastRenderedPageBreak/>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28</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a) вводят бесплатное и обязательное начальное образование;</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c) обеспечивают доступность высшего образования для всех на основе способностей каждого с помощью всех необходимых средств;</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d) обеспечивают доступность информации и материалов в области образования и профессиональной подготовки для всех детей;</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e) принимают меры по содействию регулярному посещению школ и снижению числа учащихся, покинувших школу.</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w:t>
      </w:r>
      <w:r>
        <w:rPr>
          <w:color w:val="000000"/>
          <w:sz w:val="27"/>
          <w:szCs w:val="27"/>
        </w:rPr>
        <w:lastRenderedPageBreak/>
        <w:t>этой связи особое внимание должно уделяться потребностям развивающихся стран.</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29</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соглашаются в том, что образование ребенка должно быть направлено на: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a) развитие личности, талантов и умственных и физических способностей ребенка в их самом полном объеме;</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b) воспитание уважения к правам человека и основным свободам, а также принципам, провозглашенным в Уставе Организации Объединенных Наций;</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e) воспитание уважения к окружающей природе.</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30</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31</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32</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lastRenderedPageBreak/>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a) устанавливают минимальный возраст или минимальные возрасты для приема на работу;</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b) определяют необходимые требования о продолжительности рабочего дня и условиях труда;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c) предусматривают соответствующие виды наказания или другие санкции для обеспечения эффективного осуществления настоящей статьи.</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33</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34</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a) склонения или принуждения ребенка к любой незаконной сексуальной деятельности;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b) использования в целях эксплуатации детей в проституции или в другой незаконной сексуальной практике;</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c) использования в целях эксплуатации детей в порнографии и порнографических материалах.</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35</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36</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lastRenderedPageBreak/>
        <w:t>Государства-участники защищают ребенка от всех других форм эксплуатации, наносящих ущерб любому аспекту благосостояния ребенка.</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37</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Государства-участники обеспечивают, чтобы:</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38</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lastRenderedPageBreak/>
        <w:t>Статья 39</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40</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i) презумпция невиновности, пока его вина не будет доказана согласно закону;</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lastRenderedPageBreak/>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vi) бесплатная помощь переводчика, если ребенок не понимает используемого языка или не говорит на нем;</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vii) полное уважение его личной жизни на всех стадиях разбирательства.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a) установлению минимального возраста, ниже которого дети считаются неспособными нарушить уголовное законодательство;</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41</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a) в законе государства-участника; или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b) в нормах международного права, действующих в отношении данного государства.</w:t>
      </w:r>
    </w:p>
    <w:p w:rsidR="00407B54" w:rsidRDefault="00407B54" w:rsidP="00407B54">
      <w:pPr>
        <w:pStyle w:val="a3"/>
        <w:spacing w:before="0" w:beforeAutospacing="0" w:after="150" w:afterAutospacing="0"/>
        <w:jc w:val="center"/>
        <w:rPr>
          <w:rFonts w:ascii="Arial" w:hAnsi="Arial" w:cs="Arial"/>
          <w:color w:val="000000"/>
          <w:sz w:val="21"/>
          <w:szCs w:val="21"/>
        </w:rPr>
      </w:pPr>
      <w:r>
        <w:rPr>
          <w:b/>
          <w:bCs/>
          <w:color w:val="000000"/>
          <w:sz w:val="27"/>
          <w:szCs w:val="27"/>
        </w:rPr>
        <w:t>ЧАСТЬ II</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42</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43</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lastRenderedPageBreak/>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8. Комитет устанавливает свои собственные правила процедуры.</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9. Комитет избирает своих должностных лиц на двухлетний срок.</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lastRenderedPageBreak/>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44</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a) в течение двух лет после вступления Конвенции в силу для соответствующего государства-участника;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b) впоследствии через каждые пять лет.</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4. Комитет может запрашивать у государств-участников дополнительную информацию, касающуюся осуществления настоящей Конвенции.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6. Государства-участники обеспечивают широкую гласность своих докладов в своих собственных странах.</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45</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 xml:space="preserve">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w:t>
      </w:r>
      <w:r>
        <w:rPr>
          <w:color w:val="000000"/>
          <w:sz w:val="27"/>
          <w:szCs w:val="27"/>
        </w:rPr>
        <w:lastRenderedPageBreak/>
        <w:t>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407B54" w:rsidRDefault="00407B54" w:rsidP="00407B54">
      <w:pPr>
        <w:pStyle w:val="a3"/>
        <w:spacing w:before="0" w:beforeAutospacing="0" w:after="150" w:afterAutospacing="0"/>
        <w:jc w:val="center"/>
        <w:rPr>
          <w:rFonts w:ascii="Arial" w:hAnsi="Arial" w:cs="Arial"/>
          <w:color w:val="000000"/>
          <w:sz w:val="21"/>
          <w:szCs w:val="21"/>
        </w:rPr>
      </w:pPr>
      <w:r>
        <w:rPr>
          <w:b/>
          <w:bCs/>
          <w:color w:val="000000"/>
          <w:sz w:val="27"/>
          <w:szCs w:val="27"/>
        </w:rPr>
        <w:t>ЧАСТЬ III</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46</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Настоящая Конвенция открыта для подписания ее всеми государствами.</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47</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48</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49</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 xml:space="preserve">2. Для каждого государства, которое ратифицирует настоящую Конвенцию или присоединяется к ней после сдачи на хранение двадцатой ратификационной </w:t>
      </w:r>
      <w:r>
        <w:rPr>
          <w:color w:val="000000"/>
          <w:sz w:val="27"/>
          <w:szCs w:val="27"/>
        </w:rPr>
        <w:lastRenderedPageBreak/>
        <w:t>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50</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51</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2. Оговорка, не совместимая с целями и задачами настоящей Конвенции, не допускается.</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52</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53</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lastRenderedPageBreak/>
        <w:t>Генеральный секретарь Организации Объединенных Наций назначается депозитарием настоящей конвенции.</w:t>
      </w:r>
    </w:p>
    <w:p w:rsidR="00407B54" w:rsidRDefault="00407B54" w:rsidP="00407B54">
      <w:pPr>
        <w:pStyle w:val="a3"/>
        <w:spacing w:before="0" w:beforeAutospacing="0" w:after="150" w:afterAutospacing="0"/>
        <w:jc w:val="center"/>
        <w:rPr>
          <w:rFonts w:ascii="Arial" w:hAnsi="Arial" w:cs="Arial"/>
          <w:color w:val="000000"/>
          <w:sz w:val="21"/>
          <w:szCs w:val="21"/>
        </w:rPr>
      </w:pPr>
      <w:r>
        <w:rPr>
          <w:i/>
          <w:iCs/>
          <w:color w:val="000000"/>
          <w:sz w:val="27"/>
          <w:szCs w:val="27"/>
        </w:rPr>
        <w:t>Статья 54</w:t>
      </w:r>
    </w:p>
    <w:p w:rsidR="00407B54" w:rsidRDefault="00407B54" w:rsidP="00407B54">
      <w:pPr>
        <w:pStyle w:val="a3"/>
        <w:spacing w:before="0" w:beforeAutospacing="0" w:after="150" w:afterAutospacing="0"/>
        <w:rPr>
          <w:rFonts w:ascii="Arial" w:hAnsi="Arial" w:cs="Arial"/>
          <w:color w:val="000000"/>
          <w:sz w:val="21"/>
          <w:szCs w:val="21"/>
        </w:rPr>
      </w:pPr>
      <w:r>
        <w:rPr>
          <w:color w:val="000000"/>
          <w:sz w:val="27"/>
          <w:szCs w:val="27"/>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000000" w:rsidRDefault="00407B54"/>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07B54"/>
    <w:rsid w:val="00407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B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07B54"/>
  </w:style>
</w:styles>
</file>

<file path=word/webSettings.xml><?xml version="1.0" encoding="utf-8"?>
<w:webSettings xmlns:r="http://schemas.openxmlformats.org/officeDocument/2006/relationships" xmlns:w="http://schemas.openxmlformats.org/wordprocessingml/2006/main">
  <w:divs>
    <w:div w:id="3894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6816</Words>
  <Characters>38856</Characters>
  <Application>Microsoft Office Word</Application>
  <DocSecurity>0</DocSecurity>
  <Lines>323</Lines>
  <Paragraphs>91</Paragraphs>
  <ScaleCrop>false</ScaleCrop>
  <Company/>
  <LinksUpToDate>false</LinksUpToDate>
  <CharactersWithSpaces>45581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2018-01-26T03:04:00Z</dcterms:created>
  <dcterms:modified xsi:type="dcterms:W3CDTF">2018-01-26T03:04:00Z</dcterms:modified>
</cp:coreProperties>
</file>